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F0" w:rsidRPr="008E2CAB" w:rsidRDefault="007B14F0" w:rsidP="007B14F0">
      <w:pPr>
        <w:pStyle w:val="Odstavekseznama"/>
        <w:numPr>
          <w:ilvl w:val="0"/>
          <w:numId w:val="31"/>
        </w:numPr>
        <w:ind w:left="284" w:hanging="284"/>
        <w:jc w:val="both"/>
        <w:rPr>
          <w:szCs w:val="24"/>
        </w:rPr>
      </w:pPr>
      <w:r w:rsidRPr="008E2CAB">
        <w:rPr>
          <w:szCs w:val="24"/>
          <w:lang w:val="en-GB"/>
        </w:rPr>
        <w:t xml:space="preserve">Official Gazette of the Republic of Slovenia, No. </w:t>
      </w:r>
      <w:r>
        <w:rPr>
          <w:szCs w:val="24"/>
          <w:lang w:val="en-GB"/>
        </w:rPr>
        <w:t>33/18</w:t>
      </w:r>
      <w:r w:rsidRPr="008E2CAB">
        <w:rPr>
          <w:szCs w:val="24"/>
          <w:lang w:val="en-GB"/>
        </w:rPr>
        <w:t xml:space="preserve"> of </w:t>
      </w:r>
      <w:r>
        <w:rPr>
          <w:szCs w:val="24"/>
          <w:lang w:val="en-GB"/>
        </w:rPr>
        <w:t>18</w:t>
      </w:r>
      <w:r w:rsidRPr="008E2CAB">
        <w:rPr>
          <w:szCs w:val="24"/>
          <w:lang w:val="en-GB"/>
        </w:rPr>
        <w:t xml:space="preserve"> </w:t>
      </w:r>
      <w:r>
        <w:rPr>
          <w:szCs w:val="24"/>
          <w:lang w:val="en-GB"/>
        </w:rPr>
        <w:t>May 2018 (in force as of 30</w:t>
      </w:r>
      <w:r w:rsidRPr="008E2CAB">
        <w:rPr>
          <w:szCs w:val="24"/>
          <w:lang w:val="en-GB"/>
        </w:rPr>
        <w:t xml:space="preserve"> </w:t>
      </w:r>
      <w:r>
        <w:rPr>
          <w:szCs w:val="24"/>
          <w:lang w:val="en-GB"/>
        </w:rPr>
        <w:t>June 2018</w:t>
      </w:r>
      <w:r w:rsidRPr="008E2CAB">
        <w:rPr>
          <w:szCs w:val="24"/>
          <w:lang w:val="en-GB"/>
        </w:rPr>
        <w:t>)</w:t>
      </w:r>
    </w:p>
    <w:p w:rsidR="00CB4E9B" w:rsidRDefault="00CB4E9B" w:rsidP="00AC1EAE">
      <w:pPr>
        <w:jc w:val="both"/>
        <w:rPr>
          <w:color w:val="000000" w:themeColor="text1"/>
        </w:rPr>
      </w:pPr>
    </w:p>
    <w:p w:rsidR="00CB4E9B" w:rsidRDefault="00CB4E9B" w:rsidP="00AC1EAE">
      <w:pPr>
        <w:jc w:val="both"/>
        <w:rPr>
          <w:color w:val="000000" w:themeColor="text1"/>
        </w:rPr>
      </w:pPr>
    </w:p>
    <w:p w:rsidR="00AC1EAE" w:rsidRPr="001B6A0F" w:rsidRDefault="00AC1EAE" w:rsidP="00AC1EAE">
      <w:pPr>
        <w:jc w:val="both"/>
        <w:rPr>
          <w:color w:val="000000" w:themeColor="text1"/>
        </w:rPr>
      </w:pPr>
      <w:r>
        <w:rPr>
          <w:color w:val="000000" w:themeColor="text1"/>
          <w:lang w:val="en-GB"/>
        </w:rPr>
        <w:t>Pursuant to the third paragraph of Article 13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
    <w:p w:rsidR="00B6600E" w:rsidRPr="001B6A0F" w:rsidRDefault="00B6600E" w:rsidP="00B6600E">
      <w:pPr>
        <w:jc w:val="both"/>
        <w:rPr>
          <w:color w:val="000000" w:themeColor="text1"/>
        </w:rPr>
      </w:pPr>
    </w:p>
    <w:p w:rsidR="00287BB2" w:rsidRPr="001B6A0F" w:rsidRDefault="00287BB2">
      <w:pPr>
        <w:rPr>
          <w:color w:val="000000" w:themeColor="text1"/>
        </w:rPr>
      </w:pPr>
    </w:p>
    <w:p w:rsidR="00AC1EAE" w:rsidRPr="001B6A0F" w:rsidRDefault="00AC1EAE" w:rsidP="00AC1EAE">
      <w:pPr>
        <w:jc w:val="center"/>
        <w:rPr>
          <w:b/>
          <w:color w:val="000000" w:themeColor="text1"/>
        </w:rPr>
      </w:pPr>
      <w:r>
        <w:rPr>
          <w:b/>
          <w:bCs/>
          <w:color w:val="000000" w:themeColor="text1"/>
          <w:lang w:val="en-GB"/>
        </w:rPr>
        <w:t xml:space="preserve">REGULATION </w:t>
      </w:r>
    </w:p>
    <w:p w:rsidR="00AC1EAE" w:rsidRPr="001B6A0F" w:rsidRDefault="00AC1EAE" w:rsidP="00AC1EAE">
      <w:pPr>
        <w:jc w:val="center"/>
        <w:rPr>
          <w:b/>
          <w:color w:val="000000" w:themeColor="text1"/>
        </w:rPr>
      </w:pPr>
    </w:p>
    <w:p w:rsidR="00AC1EAE" w:rsidRPr="001B6A0F" w:rsidRDefault="00AC1EAE" w:rsidP="00AC1EAE">
      <w:pPr>
        <w:jc w:val="center"/>
        <w:rPr>
          <w:b/>
          <w:color w:val="000000" w:themeColor="text1"/>
        </w:rPr>
      </w:pPr>
      <w:bookmarkStart w:id="0" w:name="_GoBack"/>
      <w:r>
        <w:rPr>
          <w:b/>
          <w:bCs/>
          <w:color w:val="000000" w:themeColor="text1"/>
          <w:lang w:val="en-GB"/>
        </w:rPr>
        <w:t>on the application of the Guidelines on internal governance</w:t>
      </w:r>
    </w:p>
    <w:bookmarkEnd w:id="0"/>
    <w:p w:rsidR="00C4547D" w:rsidRPr="001B6A0F" w:rsidRDefault="00C4547D" w:rsidP="00B6600E">
      <w:pPr>
        <w:jc w:val="center"/>
        <w:rPr>
          <w:b/>
          <w:color w:val="000000" w:themeColor="text1"/>
        </w:rPr>
      </w:pPr>
    </w:p>
    <w:p w:rsidR="00D76FC7" w:rsidRPr="000C376A" w:rsidRDefault="00D76FC7" w:rsidP="000C376A">
      <w:pPr>
        <w:jc w:val="center"/>
        <w:rPr>
          <w:b/>
          <w:color w:val="000000" w:themeColor="text1"/>
        </w:rPr>
      </w:pPr>
      <w:r w:rsidRPr="000C376A">
        <w:rPr>
          <w:b/>
          <w:bCs/>
          <w:color w:val="000000" w:themeColor="text1"/>
          <w:lang w:val="en-GB"/>
        </w:rPr>
        <w:t>Article 1</w:t>
      </w:r>
    </w:p>
    <w:p w:rsidR="00AA21A2" w:rsidRPr="001B6A0F" w:rsidRDefault="00AA21A2" w:rsidP="00D76FC7">
      <w:pPr>
        <w:pStyle w:val="Odstavekseznama"/>
        <w:ind w:left="0"/>
        <w:jc w:val="center"/>
        <w:rPr>
          <w:b/>
          <w:color w:val="000000" w:themeColor="text1"/>
        </w:rPr>
      </w:pPr>
      <w:r>
        <w:rPr>
          <w:b/>
          <w:bCs/>
          <w:color w:val="000000" w:themeColor="text1"/>
          <w:lang w:val="en-GB"/>
        </w:rPr>
        <w:t>(purpose and field of application)</w:t>
      </w:r>
    </w:p>
    <w:p w:rsidR="008B7774" w:rsidRPr="001B6A0F" w:rsidRDefault="008B7774">
      <w:pPr>
        <w:rPr>
          <w:color w:val="000000" w:themeColor="text1"/>
        </w:rPr>
      </w:pPr>
    </w:p>
    <w:p w:rsidR="007731A2" w:rsidRPr="001B6A0F" w:rsidRDefault="008B7774" w:rsidP="00CF3331">
      <w:pPr>
        <w:pStyle w:val="Odstavekseznama"/>
        <w:numPr>
          <w:ilvl w:val="0"/>
          <w:numId w:val="6"/>
        </w:numPr>
        <w:tabs>
          <w:tab w:val="left" w:pos="426"/>
        </w:tabs>
        <w:ind w:left="0" w:firstLine="0"/>
        <w:jc w:val="both"/>
        <w:rPr>
          <w:color w:val="000000" w:themeColor="text1"/>
        </w:rPr>
      </w:pPr>
      <w:r>
        <w:rPr>
          <w:color w:val="000000" w:themeColor="text1"/>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on 21 March 2018 the European Banking Authority published the Guidelines on internal governance (hereinafter: the guidelines) on its website.</w:t>
      </w:r>
    </w:p>
    <w:p w:rsidR="007731A2" w:rsidRPr="001B6A0F" w:rsidRDefault="007731A2" w:rsidP="007731A2">
      <w:pPr>
        <w:pStyle w:val="Odstavekseznama"/>
        <w:tabs>
          <w:tab w:val="left" w:pos="426"/>
        </w:tabs>
        <w:ind w:left="0"/>
        <w:jc w:val="both"/>
        <w:rPr>
          <w:color w:val="000000" w:themeColor="text1"/>
        </w:rPr>
      </w:pPr>
    </w:p>
    <w:p w:rsidR="00D84DFD" w:rsidRPr="001B6A0F" w:rsidRDefault="00AC1EAE" w:rsidP="00D84DFD">
      <w:pPr>
        <w:pStyle w:val="Odstavekseznama"/>
        <w:numPr>
          <w:ilvl w:val="0"/>
          <w:numId w:val="6"/>
        </w:numPr>
        <w:tabs>
          <w:tab w:val="left" w:pos="426"/>
        </w:tabs>
        <w:ind w:left="0" w:firstLine="0"/>
        <w:jc w:val="both"/>
        <w:rPr>
          <w:color w:val="000000" w:themeColor="text1"/>
        </w:rPr>
      </w:pPr>
      <w:r>
        <w:rPr>
          <w:color w:val="000000" w:themeColor="text1"/>
          <w:lang w:val="en-GB"/>
        </w:rPr>
        <w:t xml:space="preserve">The guidelines referred to in the first paragraph of this article specify the internal governance arrangements, processes and mechanisms that credit institutions and investment firms must implement in accordance with Article 74(1) of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of 27 June 2013, p 338) to ensure effective and prudent management of the institution. </w:t>
      </w:r>
    </w:p>
    <w:p w:rsidR="00D84DFD" w:rsidRPr="001B6A0F" w:rsidRDefault="00D84DFD" w:rsidP="00D84DFD">
      <w:pPr>
        <w:rPr>
          <w:color w:val="000000" w:themeColor="text1"/>
        </w:rPr>
      </w:pPr>
    </w:p>
    <w:p w:rsidR="003C35C4" w:rsidRPr="001B6A0F" w:rsidRDefault="003C35C4" w:rsidP="003C35C4">
      <w:pPr>
        <w:pStyle w:val="Odstavekseznama"/>
        <w:numPr>
          <w:ilvl w:val="0"/>
          <w:numId w:val="6"/>
        </w:numPr>
        <w:tabs>
          <w:tab w:val="left" w:pos="426"/>
        </w:tabs>
        <w:ind w:left="0" w:firstLine="0"/>
        <w:jc w:val="both"/>
        <w:rPr>
          <w:color w:val="000000" w:themeColor="text1"/>
        </w:rPr>
      </w:pPr>
      <w:r>
        <w:rPr>
          <w:color w:val="000000" w:themeColor="text1"/>
          <w:lang w:val="en-GB"/>
        </w:rPr>
        <w:t>The guidelines are addressed to:</w:t>
      </w:r>
    </w:p>
    <w:p w:rsidR="00126312" w:rsidRPr="001B6A0F" w:rsidRDefault="00126312" w:rsidP="0007717D">
      <w:pPr>
        <w:pStyle w:val="Odstavekseznama"/>
        <w:numPr>
          <w:ilvl w:val="0"/>
          <w:numId w:val="28"/>
        </w:numPr>
        <w:tabs>
          <w:tab w:val="left" w:pos="426"/>
        </w:tabs>
        <w:jc w:val="both"/>
        <w:rPr>
          <w:color w:val="000000" w:themeColor="text1"/>
        </w:rPr>
      </w:pPr>
      <w:r>
        <w:rPr>
          <w:color w:val="000000" w:themeColor="text1"/>
          <w:lang w:val="en-GB"/>
        </w:rPr>
        <w:t>institutions as defined in point 3 of Article 4(1) of Regulation (EU) No 575/2013 of the European Parliament and of the Council of 26 June 2013 on prudential requirements for credit institutions and investment firms and amending Regulation (EU) No 648/2012 (OJ L 176 of 27 June 2013, p 1; hereinafter: Regulation (EU) No 575/2013); and</w:t>
      </w:r>
    </w:p>
    <w:p w:rsidR="003C35C4" w:rsidRPr="001B6A0F" w:rsidRDefault="003C35C4" w:rsidP="0007717D">
      <w:pPr>
        <w:pStyle w:val="Odstavekseznama"/>
        <w:numPr>
          <w:ilvl w:val="0"/>
          <w:numId w:val="28"/>
        </w:numPr>
        <w:tabs>
          <w:tab w:val="left" w:pos="426"/>
        </w:tabs>
        <w:jc w:val="both"/>
        <w:rPr>
          <w:color w:val="000000" w:themeColor="text1"/>
        </w:rPr>
      </w:pPr>
      <w:r>
        <w:rPr>
          <w:color w:val="000000" w:themeColor="text1"/>
          <w:lang w:val="en-GB"/>
        </w:rPr>
        <w:t xml:space="preserve">competent authorities as defined in point 40 of Article 4(1) of Regulation (EU) No 575/2013. </w:t>
      </w:r>
    </w:p>
    <w:p w:rsidR="0017040A" w:rsidRPr="001B6A0F" w:rsidRDefault="0017040A" w:rsidP="003C35C4">
      <w:pPr>
        <w:pStyle w:val="Odstavekseznama"/>
        <w:tabs>
          <w:tab w:val="left" w:pos="426"/>
        </w:tabs>
        <w:ind w:left="0"/>
        <w:jc w:val="both"/>
        <w:rPr>
          <w:color w:val="000000" w:themeColor="text1"/>
        </w:rPr>
      </w:pPr>
    </w:p>
    <w:p w:rsidR="00AA21A2" w:rsidRPr="000C376A" w:rsidRDefault="00AA21A2" w:rsidP="000C376A">
      <w:pPr>
        <w:jc w:val="center"/>
        <w:rPr>
          <w:b/>
          <w:color w:val="000000" w:themeColor="text1"/>
        </w:rPr>
      </w:pPr>
      <w:r w:rsidRPr="000C376A">
        <w:rPr>
          <w:b/>
          <w:bCs/>
          <w:color w:val="000000" w:themeColor="text1"/>
          <w:lang w:val="en-GB"/>
        </w:rPr>
        <w:t>Article 2</w:t>
      </w:r>
    </w:p>
    <w:p w:rsidR="00AA21A2" w:rsidRPr="001B6A0F" w:rsidRDefault="00AA21A2" w:rsidP="00D76FC7">
      <w:pPr>
        <w:pStyle w:val="Odstavekseznama"/>
        <w:ind w:left="0"/>
        <w:jc w:val="center"/>
        <w:rPr>
          <w:b/>
          <w:color w:val="000000" w:themeColor="text1"/>
        </w:rPr>
      </w:pPr>
      <w:r>
        <w:rPr>
          <w:b/>
          <w:bCs/>
          <w:color w:val="000000" w:themeColor="text1"/>
          <w:lang w:val="en-GB"/>
        </w:rPr>
        <w:t>(content of regulation and scope of application of guidelines)</w:t>
      </w:r>
    </w:p>
    <w:p w:rsidR="00CD3AFB" w:rsidRPr="001B6A0F" w:rsidRDefault="00CD3AFB" w:rsidP="00CD3AFB">
      <w:pPr>
        <w:pStyle w:val="Odstavekseznama"/>
        <w:tabs>
          <w:tab w:val="left" w:pos="426"/>
        </w:tabs>
        <w:ind w:left="0"/>
        <w:jc w:val="both"/>
        <w:rPr>
          <w:color w:val="000000" w:themeColor="text1"/>
        </w:rPr>
      </w:pPr>
    </w:p>
    <w:p w:rsidR="00733927" w:rsidRPr="001B6A0F" w:rsidRDefault="003C35C4" w:rsidP="00513589">
      <w:pPr>
        <w:pStyle w:val="Odstavekseznama"/>
        <w:numPr>
          <w:ilvl w:val="0"/>
          <w:numId w:val="24"/>
        </w:numPr>
        <w:tabs>
          <w:tab w:val="left" w:pos="426"/>
        </w:tabs>
        <w:ind w:left="0" w:firstLine="0"/>
        <w:jc w:val="both"/>
        <w:rPr>
          <w:color w:val="000000" w:themeColor="text1"/>
        </w:rPr>
      </w:pPr>
      <w:r>
        <w:rPr>
          <w:color w:val="000000" w:themeColor="text1"/>
          <w:lang w:val="en-GB"/>
        </w:rPr>
        <w:t>By virtue of this regulation the Bank of Slovenia sets out the application of the guidelines to:</w:t>
      </w:r>
    </w:p>
    <w:p w:rsidR="00925768" w:rsidRPr="001B6A0F" w:rsidRDefault="003C35C4" w:rsidP="0007717D">
      <w:pPr>
        <w:pStyle w:val="Sprotnaopomba-besedilo"/>
        <w:numPr>
          <w:ilvl w:val="0"/>
          <w:numId w:val="29"/>
        </w:numPr>
        <w:jc w:val="both"/>
        <w:rPr>
          <w:color w:val="000000" w:themeColor="text1"/>
          <w:sz w:val="22"/>
          <w:szCs w:val="22"/>
        </w:rPr>
      </w:pPr>
      <w:r>
        <w:rPr>
          <w:color w:val="000000" w:themeColor="text1"/>
          <w:sz w:val="22"/>
          <w:szCs w:val="22"/>
          <w:lang w:val="en-GB"/>
        </w:rPr>
        <w:t>banks and savings banks that in accordance with the ZBan-2 have obtained an authorisation to provide banking services in the Republic of Slovenia (hereinafter: banks); and</w:t>
      </w:r>
    </w:p>
    <w:p w:rsidR="00733927" w:rsidRPr="001B6A0F" w:rsidRDefault="00733927" w:rsidP="0007717D">
      <w:pPr>
        <w:pStyle w:val="Odstavekseznama"/>
        <w:numPr>
          <w:ilvl w:val="0"/>
          <w:numId w:val="29"/>
        </w:numPr>
        <w:tabs>
          <w:tab w:val="left" w:pos="426"/>
          <w:tab w:val="left" w:pos="851"/>
        </w:tabs>
        <w:jc w:val="both"/>
        <w:rPr>
          <w:color w:val="000000" w:themeColor="text1"/>
        </w:rPr>
      </w:pPr>
      <w:r>
        <w:rPr>
          <w:color w:val="000000" w:themeColor="text1"/>
          <w:lang w:val="en-GB"/>
        </w:rPr>
        <w:t xml:space="preserve">the Bank of Slovenia, when in accordance with the ZBan-2 in its role as the competent authority it is exercising supervisory powers and tasks over banks referred to in point 1 of this paragraph. </w:t>
      </w:r>
    </w:p>
    <w:p w:rsidR="00A84D81" w:rsidRPr="001B6A0F" w:rsidRDefault="00A84D81" w:rsidP="00A84D81">
      <w:pPr>
        <w:pStyle w:val="Odstavekseznama"/>
        <w:tabs>
          <w:tab w:val="left" w:pos="426"/>
        </w:tabs>
        <w:ind w:left="0"/>
        <w:jc w:val="both"/>
        <w:rPr>
          <w:color w:val="000000" w:themeColor="text1"/>
        </w:rPr>
      </w:pPr>
    </w:p>
    <w:p w:rsidR="00733927" w:rsidRPr="001B6A0F" w:rsidRDefault="00733927" w:rsidP="00AE4B4E">
      <w:pPr>
        <w:pStyle w:val="Odstavekseznama"/>
        <w:numPr>
          <w:ilvl w:val="0"/>
          <w:numId w:val="24"/>
        </w:numPr>
        <w:tabs>
          <w:tab w:val="left" w:pos="426"/>
        </w:tabs>
        <w:ind w:left="0" w:firstLine="0"/>
        <w:jc w:val="both"/>
        <w:rPr>
          <w:color w:val="000000" w:themeColor="text1"/>
        </w:rPr>
      </w:pPr>
      <w:r>
        <w:rPr>
          <w:color w:val="000000" w:themeColor="text1"/>
          <w:lang w:val="en-GB"/>
        </w:rPr>
        <w:t>Banks referred to in point 1 of the first paragraph of this article shall take full account of the provisions of the guidelines in the parts addressed to banks.</w:t>
      </w:r>
    </w:p>
    <w:p w:rsidR="00733927" w:rsidRPr="001B6A0F" w:rsidRDefault="00733927" w:rsidP="00733927">
      <w:pPr>
        <w:pStyle w:val="Odstavekseznama"/>
        <w:tabs>
          <w:tab w:val="left" w:pos="426"/>
        </w:tabs>
        <w:ind w:left="0"/>
        <w:jc w:val="both"/>
        <w:rPr>
          <w:color w:val="000000" w:themeColor="text1"/>
        </w:rPr>
      </w:pPr>
    </w:p>
    <w:p w:rsidR="00733927" w:rsidRDefault="00733927" w:rsidP="00AE4B4E">
      <w:pPr>
        <w:pStyle w:val="Odstavekseznama"/>
        <w:numPr>
          <w:ilvl w:val="0"/>
          <w:numId w:val="24"/>
        </w:numPr>
        <w:tabs>
          <w:tab w:val="left" w:pos="426"/>
        </w:tabs>
        <w:ind w:left="0" w:firstLine="0"/>
        <w:jc w:val="both"/>
        <w:rPr>
          <w:color w:val="000000" w:themeColor="text1"/>
        </w:rPr>
      </w:pPr>
      <w:r>
        <w:rPr>
          <w:color w:val="000000" w:themeColor="text1"/>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AE2523" w:rsidRPr="001B6A0F" w:rsidRDefault="00AE2523" w:rsidP="00B6600E">
      <w:pPr>
        <w:rPr>
          <w:color w:val="000000" w:themeColor="text1"/>
        </w:rPr>
      </w:pPr>
    </w:p>
    <w:p w:rsidR="00B6600E" w:rsidRPr="000C376A" w:rsidRDefault="00B6600E" w:rsidP="000C376A">
      <w:pPr>
        <w:keepNext/>
        <w:jc w:val="center"/>
        <w:rPr>
          <w:b/>
          <w:color w:val="000000" w:themeColor="text1"/>
        </w:rPr>
      </w:pPr>
      <w:r w:rsidRPr="000C376A">
        <w:rPr>
          <w:b/>
          <w:bCs/>
          <w:color w:val="000000" w:themeColor="text1"/>
          <w:lang w:val="en-GB"/>
        </w:rPr>
        <w:t>Article 3</w:t>
      </w:r>
    </w:p>
    <w:p w:rsidR="00B6317A" w:rsidRPr="001B6A0F" w:rsidRDefault="00B6317A" w:rsidP="0017040A">
      <w:pPr>
        <w:pStyle w:val="Odstavekseznama"/>
        <w:keepNext/>
        <w:ind w:left="0"/>
        <w:jc w:val="center"/>
        <w:rPr>
          <w:b/>
          <w:color w:val="000000" w:themeColor="text1"/>
        </w:rPr>
      </w:pPr>
      <w:r>
        <w:rPr>
          <w:b/>
          <w:bCs/>
          <w:color w:val="000000" w:themeColor="text1"/>
          <w:lang w:val="en-GB"/>
        </w:rPr>
        <w:t>(entry into force)</w:t>
      </w:r>
    </w:p>
    <w:p w:rsidR="00B6600E" w:rsidRPr="001B6A0F" w:rsidRDefault="00B6600E" w:rsidP="0017040A">
      <w:pPr>
        <w:keepNext/>
        <w:rPr>
          <w:color w:val="000000" w:themeColor="text1"/>
        </w:rPr>
      </w:pPr>
    </w:p>
    <w:p w:rsidR="00CA15C5" w:rsidRPr="001B6A0F" w:rsidRDefault="00B6600E" w:rsidP="0017040A">
      <w:pPr>
        <w:keepNext/>
        <w:tabs>
          <w:tab w:val="left" w:pos="426"/>
        </w:tabs>
        <w:jc w:val="both"/>
        <w:rPr>
          <w:color w:val="000000" w:themeColor="text1"/>
        </w:rPr>
      </w:pPr>
      <w:r>
        <w:rPr>
          <w:color w:val="000000" w:themeColor="text1"/>
          <w:lang w:val="en-GB"/>
        </w:rPr>
        <w:t>This regulation shall enter into force on the day after its publication in the Official Gazette of the Republic of Slovenia, and shall begin to be applied on 30 June 2018.</w:t>
      </w:r>
    </w:p>
    <w:p w:rsidR="00B6600E" w:rsidRPr="001B6A0F" w:rsidRDefault="00B6600E" w:rsidP="00B6600E">
      <w:pPr>
        <w:rPr>
          <w:color w:val="000000" w:themeColor="text1"/>
        </w:rPr>
      </w:pPr>
    </w:p>
    <w:p w:rsidR="00D32066" w:rsidRPr="001B6A0F" w:rsidRDefault="00D32066" w:rsidP="00B6600E">
      <w:pPr>
        <w:rPr>
          <w:color w:val="000000" w:themeColor="text1"/>
        </w:rPr>
      </w:pPr>
    </w:p>
    <w:p w:rsidR="00B6600E" w:rsidRPr="001B6A0F" w:rsidRDefault="00B6600E" w:rsidP="00B6600E">
      <w:pPr>
        <w:rPr>
          <w:color w:val="000000" w:themeColor="text1"/>
        </w:rPr>
      </w:pPr>
    </w:p>
    <w:p w:rsidR="00B6600E" w:rsidRPr="001B6A0F" w:rsidRDefault="00B6600E" w:rsidP="00B6600E">
      <w:pPr>
        <w:rPr>
          <w:color w:val="000000" w:themeColor="text1"/>
        </w:rPr>
      </w:pPr>
      <w:r>
        <w:rPr>
          <w:color w:val="000000" w:themeColor="text1"/>
          <w:lang w:val="en-GB"/>
        </w:rPr>
        <w:t>Ljubljana, 8 May 2018</w:t>
      </w:r>
    </w:p>
    <w:p w:rsidR="00B6600E" w:rsidRPr="001B6A0F" w:rsidRDefault="00B6600E" w:rsidP="00B6600E">
      <w:pPr>
        <w:rPr>
          <w:color w:val="000000" w:themeColor="text1"/>
        </w:rPr>
      </w:pPr>
      <w:r>
        <w:rPr>
          <w:color w:val="000000" w:themeColor="text1"/>
          <w:lang w:val="en-GB"/>
        </w:rPr>
        <w:t xml:space="preserve"> </w:t>
      </w:r>
    </w:p>
    <w:p w:rsidR="00287BB2" w:rsidRPr="001B6A0F" w:rsidRDefault="00287BB2" w:rsidP="00B6600E">
      <w:pPr>
        <w:rPr>
          <w:color w:val="000000" w:themeColor="text1"/>
        </w:rPr>
      </w:pPr>
    </w:p>
    <w:p w:rsidR="001E42E7" w:rsidRDefault="00B6600E" w:rsidP="0057521C">
      <w:pPr>
        <w:ind w:left="6379"/>
        <w:jc w:val="center"/>
      </w:pPr>
      <w:r>
        <w:rPr>
          <w:lang w:val="en-GB"/>
        </w:rPr>
        <w:t>Primož Dolenc</w:t>
      </w:r>
    </w:p>
    <w:p w:rsidR="001E42E7" w:rsidRDefault="001E42E7" w:rsidP="0057521C">
      <w:pPr>
        <w:ind w:left="6379"/>
        <w:jc w:val="center"/>
      </w:pPr>
      <w:r>
        <w:rPr>
          <w:lang w:val="en-GB"/>
        </w:rPr>
        <w:t>Deputy-President,</w:t>
      </w:r>
    </w:p>
    <w:p w:rsidR="001E42E7" w:rsidRDefault="001E42E7" w:rsidP="0057521C">
      <w:pPr>
        <w:ind w:left="6379"/>
        <w:jc w:val="center"/>
      </w:pPr>
      <w:r>
        <w:rPr>
          <w:lang w:val="en-GB"/>
        </w:rPr>
        <w:t>Governing Board of the Bank of Slovenia</w:t>
      </w:r>
    </w:p>
    <w:p w:rsidR="00B6600E" w:rsidRPr="001B6A0F" w:rsidRDefault="00B6600E" w:rsidP="001E42E7">
      <w:pPr>
        <w:ind w:left="6379"/>
        <w:rPr>
          <w:color w:val="000000" w:themeColor="text1"/>
        </w:rPr>
      </w:pPr>
    </w:p>
    <w:sectPr w:rsidR="00B6600E" w:rsidRPr="001B6A0F" w:rsidSect="001A3A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BC" w:rsidRDefault="008C70BC" w:rsidP="00D76FC7">
      <w:r>
        <w:separator/>
      </w:r>
    </w:p>
  </w:endnote>
  <w:endnote w:type="continuationSeparator" w:id="0">
    <w:p w:rsidR="008C70BC" w:rsidRDefault="008C70BC"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2316"/>
      <w:docPartObj>
        <w:docPartGallery w:val="Page Numbers (Bottom of Page)"/>
        <w:docPartUnique/>
      </w:docPartObj>
    </w:sdtPr>
    <w:sdtEndPr/>
    <w:sdtContent>
      <w:sdt>
        <w:sdtPr>
          <w:id w:val="177690857"/>
          <w:docPartObj>
            <w:docPartGallery w:val="Page Numbers (Top of Page)"/>
            <w:docPartUnique/>
          </w:docPartObj>
        </w:sdtPr>
        <w:sdtEndPr/>
        <w:sdtContent>
          <w:p w:rsidR="00CF428C" w:rsidRDefault="00CF428C">
            <w:pPr>
              <w:pStyle w:val="Noga"/>
              <w:jc w:val="cente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DD51F5">
              <w:rPr>
                <w:noProof/>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DD51F5">
              <w:rPr>
                <w:noProof/>
                <w:lang w:val="en-GB"/>
              </w:rPr>
              <w:t>2</w:t>
            </w:r>
            <w:r>
              <w:rPr>
                <w:sz w:val="24"/>
                <w:szCs w:val="24"/>
                <w:lang w:val="en-GB"/>
              </w:rPr>
              <w:fldChar w:fldCharType="end"/>
            </w:r>
          </w:p>
        </w:sdtContent>
      </w:sdt>
    </w:sdtContent>
  </w:sdt>
  <w:p w:rsidR="00CF428C" w:rsidRDefault="00CF42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BC" w:rsidRDefault="008C70BC" w:rsidP="00D76FC7">
      <w:r>
        <w:separator/>
      </w:r>
    </w:p>
  </w:footnote>
  <w:footnote w:type="continuationSeparator" w:id="0">
    <w:p w:rsidR="008C70BC" w:rsidRDefault="008C70BC"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F0" w:rsidRDefault="007B14F0" w:rsidP="007B14F0">
    <w:pPr>
      <w:pStyle w:val="Glava"/>
      <w:jc w:val="center"/>
      <w:rPr>
        <w:b/>
        <w:noProof/>
        <w:lang w:val="en-GB"/>
      </w:rPr>
    </w:pPr>
    <w:r>
      <w:rPr>
        <w:b/>
        <w:noProof/>
        <w:lang w:val="en-GB"/>
      </w:rPr>
      <w:t>THIS TEXT IS UNOFFICIAL TRANSLATION AND MAY NOT BE USED AS A BASIS FOR</w:t>
    </w:r>
  </w:p>
  <w:p w:rsidR="007B14F0" w:rsidRDefault="007B14F0" w:rsidP="007B14F0">
    <w:pPr>
      <w:pStyle w:val="Noga"/>
      <w:tabs>
        <w:tab w:val="left" w:pos="708"/>
      </w:tabs>
      <w:jc w:val="center"/>
      <w:rPr>
        <w:noProof/>
      </w:rPr>
    </w:pPr>
    <w:r>
      <w:rPr>
        <w:b/>
        <w:noProof/>
        <w:lang w:val="en-GB"/>
      </w:rPr>
      <w:t>SOLVING ANY DISPUTE</w:t>
    </w:r>
  </w:p>
  <w:p w:rsidR="007B14F0" w:rsidRDefault="007B14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522238"/>
    <w:multiLevelType w:val="hybridMultilevel"/>
    <w:tmpl w:val="DC74DEF0"/>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0B1774"/>
    <w:multiLevelType w:val="hybridMultilevel"/>
    <w:tmpl w:val="37AAF74E"/>
    <w:lvl w:ilvl="0" w:tplc="BF2C6F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782023"/>
    <w:multiLevelType w:val="hybridMultilevel"/>
    <w:tmpl w:val="DAFEDD60"/>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5B44186"/>
    <w:multiLevelType w:val="hybridMultilevel"/>
    <w:tmpl w:val="F3688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743FDC"/>
    <w:multiLevelType w:val="hybridMultilevel"/>
    <w:tmpl w:val="793C6A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E8E1A98"/>
    <w:multiLevelType w:val="hybridMultilevel"/>
    <w:tmpl w:val="BEF08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0A1380"/>
    <w:multiLevelType w:val="hybridMultilevel"/>
    <w:tmpl w:val="E2D0FD2E"/>
    <w:lvl w:ilvl="0" w:tplc="65AC1606">
      <w:start w:val="1"/>
      <w:numFmt w:val="decimal"/>
      <w:pStyle w:val="DoNotTranslateExternal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22"/>
  </w:num>
  <w:num w:numId="5">
    <w:abstractNumId w:val="9"/>
  </w:num>
  <w:num w:numId="6">
    <w:abstractNumId w:val="30"/>
  </w:num>
  <w:num w:numId="7">
    <w:abstractNumId w:val="4"/>
  </w:num>
  <w:num w:numId="8">
    <w:abstractNumId w:val="8"/>
  </w:num>
  <w:num w:numId="9">
    <w:abstractNumId w:val="6"/>
  </w:num>
  <w:num w:numId="10">
    <w:abstractNumId w:val="2"/>
  </w:num>
  <w:num w:numId="11">
    <w:abstractNumId w:val="19"/>
  </w:num>
  <w:num w:numId="12">
    <w:abstractNumId w:val="26"/>
  </w:num>
  <w:num w:numId="13">
    <w:abstractNumId w:val="17"/>
  </w:num>
  <w:num w:numId="14">
    <w:abstractNumId w:val="0"/>
  </w:num>
  <w:num w:numId="15">
    <w:abstractNumId w:val="14"/>
  </w:num>
  <w:num w:numId="16">
    <w:abstractNumId w:val="12"/>
  </w:num>
  <w:num w:numId="17">
    <w:abstractNumId w:val="13"/>
  </w:num>
  <w:num w:numId="18">
    <w:abstractNumId w:val="18"/>
  </w:num>
  <w:num w:numId="19">
    <w:abstractNumId w:val="3"/>
  </w:num>
  <w:num w:numId="20">
    <w:abstractNumId w:val="20"/>
  </w:num>
  <w:num w:numId="21">
    <w:abstractNumId w:val="28"/>
  </w:num>
  <w:num w:numId="22">
    <w:abstractNumId w:val="5"/>
  </w:num>
  <w:num w:numId="23">
    <w:abstractNumId w:val="1"/>
  </w:num>
  <w:num w:numId="24">
    <w:abstractNumId w:val="11"/>
  </w:num>
  <w:num w:numId="25">
    <w:abstractNumId w:val="29"/>
  </w:num>
  <w:num w:numId="26">
    <w:abstractNumId w:val="10"/>
  </w:num>
  <w:num w:numId="27">
    <w:abstractNumId w:val="7"/>
  </w:num>
  <w:num w:numId="28">
    <w:abstractNumId w:val="25"/>
  </w:num>
  <w:num w:numId="29">
    <w:abstractNumId w:val="16"/>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06B5F"/>
    <w:rsid w:val="000138FF"/>
    <w:rsid w:val="0007261A"/>
    <w:rsid w:val="0007717D"/>
    <w:rsid w:val="000835C2"/>
    <w:rsid w:val="000856D4"/>
    <w:rsid w:val="000928EF"/>
    <w:rsid w:val="00094377"/>
    <w:rsid w:val="00097524"/>
    <w:rsid w:val="000A4AC5"/>
    <w:rsid w:val="000B51B8"/>
    <w:rsid w:val="000C0C4D"/>
    <w:rsid w:val="000C376A"/>
    <w:rsid w:val="000D3E8E"/>
    <w:rsid w:val="000D5047"/>
    <w:rsid w:val="000E6A35"/>
    <w:rsid w:val="000F76F2"/>
    <w:rsid w:val="001114E5"/>
    <w:rsid w:val="00112129"/>
    <w:rsid w:val="00124621"/>
    <w:rsid w:val="00126312"/>
    <w:rsid w:val="00140518"/>
    <w:rsid w:val="0015302F"/>
    <w:rsid w:val="00155F89"/>
    <w:rsid w:val="0017040A"/>
    <w:rsid w:val="001846AC"/>
    <w:rsid w:val="00184A5F"/>
    <w:rsid w:val="0018786E"/>
    <w:rsid w:val="0019090C"/>
    <w:rsid w:val="001A3A71"/>
    <w:rsid w:val="001A62DA"/>
    <w:rsid w:val="001B6A0F"/>
    <w:rsid w:val="001C0ED4"/>
    <w:rsid w:val="001C2071"/>
    <w:rsid w:val="001D1347"/>
    <w:rsid w:val="001D5C16"/>
    <w:rsid w:val="001E27C0"/>
    <w:rsid w:val="001E42E7"/>
    <w:rsid w:val="001F19C5"/>
    <w:rsid w:val="001F4617"/>
    <w:rsid w:val="00214DA1"/>
    <w:rsid w:val="00223F71"/>
    <w:rsid w:val="00237ABA"/>
    <w:rsid w:val="002535CC"/>
    <w:rsid w:val="00254F34"/>
    <w:rsid w:val="00265B29"/>
    <w:rsid w:val="00267982"/>
    <w:rsid w:val="002711EC"/>
    <w:rsid w:val="0027367E"/>
    <w:rsid w:val="00277B6F"/>
    <w:rsid w:val="00287BB2"/>
    <w:rsid w:val="002A59F0"/>
    <w:rsid w:val="002E6318"/>
    <w:rsid w:val="002E770B"/>
    <w:rsid w:val="00301D4F"/>
    <w:rsid w:val="00305EF8"/>
    <w:rsid w:val="003114A1"/>
    <w:rsid w:val="00313CE3"/>
    <w:rsid w:val="00317BBC"/>
    <w:rsid w:val="00340EEB"/>
    <w:rsid w:val="00343815"/>
    <w:rsid w:val="00346053"/>
    <w:rsid w:val="003460EE"/>
    <w:rsid w:val="00350CD1"/>
    <w:rsid w:val="003525A3"/>
    <w:rsid w:val="003635DA"/>
    <w:rsid w:val="00363EA3"/>
    <w:rsid w:val="00366259"/>
    <w:rsid w:val="00372214"/>
    <w:rsid w:val="00376CDE"/>
    <w:rsid w:val="00382110"/>
    <w:rsid w:val="0038602A"/>
    <w:rsid w:val="003A02E3"/>
    <w:rsid w:val="003A10D1"/>
    <w:rsid w:val="003C109C"/>
    <w:rsid w:val="003C35C4"/>
    <w:rsid w:val="003C76BA"/>
    <w:rsid w:val="003D0428"/>
    <w:rsid w:val="003F26D5"/>
    <w:rsid w:val="003F430A"/>
    <w:rsid w:val="0040061F"/>
    <w:rsid w:val="004014C5"/>
    <w:rsid w:val="0040548D"/>
    <w:rsid w:val="00407FCF"/>
    <w:rsid w:val="00416A00"/>
    <w:rsid w:val="00417385"/>
    <w:rsid w:val="0042423D"/>
    <w:rsid w:val="00426A70"/>
    <w:rsid w:val="004550BB"/>
    <w:rsid w:val="004653C3"/>
    <w:rsid w:val="0046622D"/>
    <w:rsid w:val="00470DE2"/>
    <w:rsid w:val="00484965"/>
    <w:rsid w:val="0049547A"/>
    <w:rsid w:val="004A160B"/>
    <w:rsid w:val="004B5CF5"/>
    <w:rsid w:val="004C6723"/>
    <w:rsid w:val="004D6529"/>
    <w:rsid w:val="004E2975"/>
    <w:rsid w:val="004F0B82"/>
    <w:rsid w:val="00513589"/>
    <w:rsid w:val="00532484"/>
    <w:rsid w:val="005439C7"/>
    <w:rsid w:val="00546FCF"/>
    <w:rsid w:val="00552C3D"/>
    <w:rsid w:val="00552CFF"/>
    <w:rsid w:val="00553CB1"/>
    <w:rsid w:val="005673C4"/>
    <w:rsid w:val="0057521C"/>
    <w:rsid w:val="00575F6C"/>
    <w:rsid w:val="0059093D"/>
    <w:rsid w:val="005F0AC4"/>
    <w:rsid w:val="005F514C"/>
    <w:rsid w:val="00601F0B"/>
    <w:rsid w:val="00616F6B"/>
    <w:rsid w:val="006205BC"/>
    <w:rsid w:val="006210AE"/>
    <w:rsid w:val="0063409C"/>
    <w:rsid w:val="006440CC"/>
    <w:rsid w:val="006621BB"/>
    <w:rsid w:val="00663E0A"/>
    <w:rsid w:val="00664C04"/>
    <w:rsid w:val="006761A7"/>
    <w:rsid w:val="00683D12"/>
    <w:rsid w:val="00695EB7"/>
    <w:rsid w:val="006A25A3"/>
    <w:rsid w:val="006B1C8B"/>
    <w:rsid w:val="006C4DD1"/>
    <w:rsid w:val="006E3C0C"/>
    <w:rsid w:val="006E736A"/>
    <w:rsid w:val="006F5DBB"/>
    <w:rsid w:val="00723998"/>
    <w:rsid w:val="00731C89"/>
    <w:rsid w:val="00733927"/>
    <w:rsid w:val="00735ADC"/>
    <w:rsid w:val="0073689D"/>
    <w:rsid w:val="00736BB1"/>
    <w:rsid w:val="00743AC7"/>
    <w:rsid w:val="007550D8"/>
    <w:rsid w:val="0076191E"/>
    <w:rsid w:val="00763103"/>
    <w:rsid w:val="00766137"/>
    <w:rsid w:val="00766465"/>
    <w:rsid w:val="00771A0B"/>
    <w:rsid w:val="007731A2"/>
    <w:rsid w:val="00773643"/>
    <w:rsid w:val="00777434"/>
    <w:rsid w:val="007871E2"/>
    <w:rsid w:val="00791891"/>
    <w:rsid w:val="007945B9"/>
    <w:rsid w:val="007A7DD6"/>
    <w:rsid w:val="007B14F0"/>
    <w:rsid w:val="007B76C6"/>
    <w:rsid w:val="007C62F2"/>
    <w:rsid w:val="007E057A"/>
    <w:rsid w:val="007E11D8"/>
    <w:rsid w:val="008009B2"/>
    <w:rsid w:val="00806F68"/>
    <w:rsid w:val="00815CCD"/>
    <w:rsid w:val="00820087"/>
    <w:rsid w:val="00820BB6"/>
    <w:rsid w:val="00836DD1"/>
    <w:rsid w:val="008462FF"/>
    <w:rsid w:val="0085205E"/>
    <w:rsid w:val="0086279A"/>
    <w:rsid w:val="008866E7"/>
    <w:rsid w:val="00890122"/>
    <w:rsid w:val="008A4EE7"/>
    <w:rsid w:val="008B171D"/>
    <w:rsid w:val="008B7774"/>
    <w:rsid w:val="008C4A3A"/>
    <w:rsid w:val="008C5634"/>
    <w:rsid w:val="008C70BC"/>
    <w:rsid w:val="008C739C"/>
    <w:rsid w:val="008D5150"/>
    <w:rsid w:val="008D5B3E"/>
    <w:rsid w:val="008E2AFF"/>
    <w:rsid w:val="008F1DF2"/>
    <w:rsid w:val="008F3EA3"/>
    <w:rsid w:val="00920DC4"/>
    <w:rsid w:val="00925768"/>
    <w:rsid w:val="00946D83"/>
    <w:rsid w:val="00953D3B"/>
    <w:rsid w:val="00966BE5"/>
    <w:rsid w:val="00966BFF"/>
    <w:rsid w:val="0098387C"/>
    <w:rsid w:val="00986E56"/>
    <w:rsid w:val="00993229"/>
    <w:rsid w:val="009B298E"/>
    <w:rsid w:val="009C084C"/>
    <w:rsid w:val="009D12B1"/>
    <w:rsid w:val="009D4A7D"/>
    <w:rsid w:val="009F2F85"/>
    <w:rsid w:val="009F3BA5"/>
    <w:rsid w:val="009F5A25"/>
    <w:rsid w:val="009F7930"/>
    <w:rsid w:val="00A05A84"/>
    <w:rsid w:val="00A24777"/>
    <w:rsid w:val="00A42B9A"/>
    <w:rsid w:val="00A639C8"/>
    <w:rsid w:val="00A668F4"/>
    <w:rsid w:val="00A66DB4"/>
    <w:rsid w:val="00A67BBE"/>
    <w:rsid w:val="00A70992"/>
    <w:rsid w:val="00A753F4"/>
    <w:rsid w:val="00A76AB8"/>
    <w:rsid w:val="00A82F08"/>
    <w:rsid w:val="00A84D81"/>
    <w:rsid w:val="00A92DF9"/>
    <w:rsid w:val="00A93AE6"/>
    <w:rsid w:val="00AA21A2"/>
    <w:rsid w:val="00AA314E"/>
    <w:rsid w:val="00AC1EAE"/>
    <w:rsid w:val="00AC6279"/>
    <w:rsid w:val="00AE2523"/>
    <w:rsid w:val="00AE4B4E"/>
    <w:rsid w:val="00AF1D3B"/>
    <w:rsid w:val="00B107EC"/>
    <w:rsid w:val="00B17759"/>
    <w:rsid w:val="00B22D53"/>
    <w:rsid w:val="00B32A7D"/>
    <w:rsid w:val="00B470F9"/>
    <w:rsid w:val="00B541FA"/>
    <w:rsid w:val="00B6317A"/>
    <w:rsid w:val="00B6600E"/>
    <w:rsid w:val="00B70513"/>
    <w:rsid w:val="00B87EEE"/>
    <w:rsid w:val="00BA2718"/>
    <w:rsid w:val="00BA4464"/>
    <w:rsid w:val="00BA495A"/>
    <w:rsid w:val="00BB06CA"/>
    <w:rsid w:val="00BB1A94"/>
    <w:rsid w:val="00BD6662"/>
    <w:rsid w:val="00BE3312"/>
    <w:rsid w:val="00BF08C3"/>
    <w:rsid w:val="00BF1A5B"/>
    <w:rsid w:val="00BF2E1B"/>
    <w:rsid w:val="00BF3556"/>
    <w:rsid w:val="00BF4F5B"/>
    <w:rsid w:val="00BF6468"/>
    <w:rsid w:val="00C0184F"/>
    <w:rsid w:val="00C02273"/>
    <w:rsid w:val="00C0693E"/>
    <w:rsid w:val="00C16DF8"/>
    <w:rsid w:val="00C25B53"/>
    <w:rsid w:val="00C33487"/>
    <w:rsid w:val="00C34708"/>
    <w:rsid w:val="00C41A0B"/>
    <w:rsid w:val="00C4547D"/>
    <w:rsid w:val="00C6109B"/>
    <w:rsid w:val="00C63643"/>
    <w:rsid w:val="00C72973"/>
    <w:rsid w:val="00C7729D"/>
    <w:rsid w:val="00C83F45"/>
    <w:rsid w:val="00C85584"/>
    <w:rsid w:val="00C869D6"/>
    <w:rsid w:val="00CA0681"/>
    <w:rsid w:val="00CA15C5"/>
    <w:rsid w:val="00CA756A"/>
    <w:rsid w:val="00CB08DF"/>
    <w:rsid w:val="00CB4E9B"/>
    <w:rsid w:val="00CC0462"/>
    <w:rsid w:val="00CD3AFB"/>
    <w:rsid w:val="00CE0798"/>
    <w:rsid w:val="00CE3297"/>
    <w:rsid w:val="00CE5871"/>
    <w:rsid w:val="00CF3331"/>
    <w:rsid w:val="00CF428C"/>
    <w:rsid w:val="00CF458C"/>
    <w:rsid w:val="00D0161B"/>
    <w:rsid w:val="00D1362F"/>
    <w:rsid w:val="00D176ED"/>
    <w:rsid w:val="00D20FF7"/>
    <w:rsid w:val="00D32066"/>
    <w:rsid w:val="00D35901"/>
    <w:rsid w:val="00D521A1"/>
    <w:rsid w:val="00D67B7B"/>
    <w:rsid w:val="00D76FC7"/>
    <w:rsid w:val="00D84DFD"/>
    <w:rsid w:val="00D8532E"/>
    <w:rsid w:val="00D933EA"/>
    <w:rsid w:val="00DA2AB3"/>
    <w:rsid w:val="00DA4F89"/>
    <w:rsid w:val="00DC2DB5"/>
    <w:rsid w:val="00DC7978"/>
    <w:rsid w:val="00DD51F5"/>
    <w:rsid w:val="00DE4894"/>
    <w:rsid w:val="00DE4FCB"/>
    <w:rsid w:val="00DE7018"/>
    <w:rsid w:val="00DF0AC5"/>
    <w:rsid w:val="00E4177E"/>
    <w:rsid w:val="00E62BB0"/>
    <w:rsid w:val="00E75150"/>
    <w:rsid w:val="00E85A99"/>
    <w:rsid w:val="00EA0494"/>
    <w:rsid w:val="00EB1920"/>
    <w:rsid w:val="00EB5242"/>
    <w:rsid w:val="00EC265F"/>
    <w:rsid w:val="00EC64D2"/>
    <w:rsid w:val="00ED063B"/>
    <w:rsid w:val="00ED47C2"/>
    <w:rsid w:val="00ED5DD9"/>
    <w:rsid w:val="00EE01BD"/>
    <w:rsid w:val="00EF1619"/>
    <w:rsid w:val="00EF6157"/>
    <w:rsid w:val="00EF6575"/>
    <w:rsid w:val="00F2121D"/>
    <w:rsid w:val="00F32ECC"/>
    <w:rsid w:val="00F34B8B"/>
    <w:rsid w:val="00F3579B"/>
    <w:rsid w:val="00F369F4"/>
    <w:rsid w:val="00F4089D"/>
    <w:rsid w:val="00F6260D"/>
    <w:rsid w:val="00F6333D"/>
    <w:rsid w:val="00F76ED7"/>
    <w:rsid w:val="00FA059A"/>
    <w:rsid w:val="00FA25F5"/>
    <w:rsid w:val="00FA3ACD"/>
    <w:rsid w:val="00FB18B5"/>
    <w:rsid w:val="00FB49C2"/>
    <w:rsid w:val="00FC18AC"/>
    <w:rsid w:val="00FD2336"/>
    <w:rsid w:val="00FD7E81"/>
    <w:rsid w:val="00FE08BC"/>
    <w:rsid w:val="00FE6FA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9641D-1533-460F-BC11-786B024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unhideWhenUsed/>
    <w:rsid w:val="00532484"/>
    <w:rPr>
      <w:sz w:val="20"/>
      <w:szCs w:val="20"/>
    </w:rPr>
  </w:style>
  <w:style w:type="character" w:customStyle="1" w:styleId="PripombabesediloZnak">
    <w:name w:val="Pripomba – besedilo Znak"/>
    <w:basedOn w:val="Privzetapisavaodstavka"/>
    <w:link w:val="Pripombabesedilo"/>
    <w:uiPriority w:val="99"/>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paragraph" w:customStyle="1" w:styleId="body">
    <w:name w:val="body"/>
    <w:qFormat/>
    <w:rsid w:val="000856D4"/>
    <w:pPr>
      <w:spacing w:before="240" w:after="120"/>
      <w:jc w:val="both"/>
    </w:pPr>
    <w:rPr>
      <w:rFonts w:eastAsiaTheme="minorEastAsia"/>
      <w:szCs w:val="24"/>
      <w:lang w:eastAsia="sl-SI" w:bidi="sl-SI"/>
    </w:rPr>
  </w:style>
  <w:style w:type="paragraph" w:customStyle="1" w:styleId="DoNotTranslateExternal3">
    <w:name w:val="DoNotTranslateExternal3"/>
    <w:basedOn w:val="body"/>
    <w:qFormat/>
    <w:rsid w:val="000856D4"/>
    <w:pPr>
      <w:numPr>
        <w:numId w:val="25"/>
      </w:numPr>
    </w:pPr>
    <w:rPr>
      <w:rFonts w:cs="Arial"/>
    </w:rPr>
  </w:style>
  <w:style w:type="paragraph" w:styleId="Sprotnaopomba-besedilo">
    <w:name w:val="footnote text"/>
    <w:basedOn w:val="Navaden"/>
    <w:link w:val="Sprotnaopomba-besediloZnak"/>
    <w:uiPriority w:val="99"/>
    <w:unhideWhenUsed/>
    <w:rsid w:val="00D933EA"/>
    <w:rPr>
      <w:sz w:val="20"/>
      <w:szCs w:val="20"/>
    </w:rPr>
  </w:style>
  <w:style w:type="character" w:customStyle="1" w:styleId="Sprotnaopomba-besediloZnak">
    <w:name w:val="Sprotna opomba - besedilo Znak"/>
    <w:basedOn w:val="Privzetapisavaodstavka"/>
    <w:link w:val="Sprotnaopomba-besedilo"/>
    <w:uiPriority w:val="99"/>
    <w:rsid w:val="00D933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9B795-DE33-4416-93D3-0A438B90C033}">
  <ds:schemaRefs>
    <ds:schemaRef ds:uri="http://schemas.microsoft.com/sharepoint/v3/contenttype/forms"/>
  </ds:schemaRefs>
</ds:datastoreItem>
</file>

<file path=customXml/itemProps2.xml><?xml version="1.0" encoding="utf-8"?>
<ds:datastoreItem xmlns:ds="http://schemas.openxmlformats.org/officeDocument/2006/customXml" ds:itemID="{49E01E1E-D027-43E9-8BF9-8C1B0A75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41D3D-3862-498B-B64B-FDCCC581B7B1}">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15D514A-1AB4-4EC2-A124-5F1BC472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damjana.hudnik-drmaz@bsi.si</dc:creator>
  <cp:lastModifiedBy>sandra ban</cp:lastModifiedBy>
  <cp:revision>2</cp:revision>
  <cp:lastPrinted>2018-05-08T13:24:00Z</cp:lastPrinted>
  <dcterms:created xsi:type="dcterms:W3CDTF">2018-05-28T08:23:00Z</dcterms:created>
  <dcterms:modified xsi:type="dcterms:W3CDTF">2018-05-28T08:23:00Z</dcterms:modified>
</cp:coreProperties>
</file>